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2E6" w:rsidRPr="007168B8" w:rsidRDefault="00A362E6" w:rsidP="00A362E6">
      <w:pPr>
        <w:pStyle w:val="Titre"/>
        <w:pBdr>
          <w:top w:val="single" w:sz="18" w:space="1" w:color="auto" w:shadow="1"/>
          <w:left w:val="single" w:sz="18" w:space="4" w:color="auto" w:shadow="1"/>
          <w:bottom w:val="single" w:sz="18" w:space="1" w:color="auto" w:shadow="1"/>
          <w:right w:val="single" w:sz="18" w:space="4" w:color="auto" w:shadow="1"/>
        </w:pBdr>
        <w:jc w:val="both"/>
        <w:rPr>
          <w:sz w:val="22"/>
          <w:szCs w:val="22"/>
        </w:rPr>
      </w:pPr>
      <w:r w:rsidRPr="007168B8">
        <w:rPr>
          <w:sz w:val="22"/>
          <w:szCs w:val="22"/>
        </w:rPr>
        <w:t>P 201</w:t>
      </w:r>
    </w:p>
    <w:p w:rsidR="00A362E6" w:rsidRPr="007168B8" w:rsidRDefault="00A362E6" w:rsidP="00A362E6">
      <w:pPr>
        <w:pStyle w:val="Corpsdetexte"/>
        <w:jc w:val="both"/>
        <w:rPr>
          <w:sz w:val="22"/>
          <w:szCs w:val="22"/>
        </w:rPr>
      </w:pPr>
    </w:p>
    <w:p w:rsidR="00A362E6" w:rsidRPr="007168B8" w:rsidRDefault="00A362E6" w:rsidP="00A362E6">
      <w:pPr>
        <w:pStyle w:val="Corpsdetexte"/>
        <w:jc w:val="both"/>
        <w:rPr>
          <w:sz w:val="22"/>
          <w:szCs w:val="22"/>
        </w:rPr>
      </w:pPr>
      <w:r w:rsidRPr="007168B8">
        <w:rPr>
          <w:b/>
          <w:caps/>
          <w:color w:val="333399"/>
          <w:sz w:val="22"/>
          <w:szCs w:val="22"/>
          <w:highlight w:val="lightGray"/>
        </w:rPr>
        <w:t>Fonds Maison Halte-Secours secteur Dolbeau-Mistassin</w:t>
      </w:r>
      <w:r w:rsidRPr="007168B8">
        <w:rPr>
          <w:b/>
          <w:caps/>
          <w:sz w:val="22"/>
          <w:szCs w:val="22"/>
          <w:highlight w:val="lightGray"/>
        </w:rPr>
        <w:t>i</w:t>
      </w:r>
      <w:r w:rsidRPr="007168B8">
        <w:rPr>
          <w:b/>
          <w:caps/>
          <w:sz w:val="22"/>
          <w:szCs w:val="22"/>
        </w:rPr>
        <w:t xml:space="preserve">. </w:t>
      </w:r>
      <w:r w:rsidRPr="007168B8">
        <w:rPr>
          <w:caps/>
          <w:sz w:val="22"/>
          <w:szCs w:val="22"/>
        </w:rPr>
        <w:t xml:space="preserve">– </w:t>
      </w:r>
      <w:r w:rsidRPr="007168B8">
        <w:rPr>
          <w:sz w:val="22"/>
          <w:szCs w:val="22"/>
        </w:rPr>
        <w:t xml:space="preserve">[19--]. – </w:t>
      </w:r>
      <w:smartTag w:uri="urn:schemas-microsoft-com:office:smarttags" w:element="metricconverter">
        <w:smartTagPr>
          <w:attr w:name="ProductID" w:val="1 cm"/>
        </w:smartTagPr>
        <w:r w:rsidRPr="007168B8">
          <w:rPr>
            <w:sz w:val="22"/>
            <w:szCs w:val="22"/>
          </w:rPr>
          <w:t>1 cm</w:t>
        </w:r>
      </w:smartTag>
      <w:r w:rsidR="00D2480A">
        <w:rPr>
          <w:sz w:val="22"/>
          <w:szCs w:val="22"/>
        </w:rPr>
        <w:t xml:space="preserve"> de documents textuels.</w:t>
      </w:r>
    </w:p>
    <w:p w:rsidR="00A362E6" w:rsidRDefault="00A362E6" w:rsidP="00A362E6">
      <w:pPr>
        <w:pStyle w:val="Corpsdetexte"/>
        <w:jc w:val="both"/>
        <w:rPr>
          <w:sz w:val="22"/>
          <w:szCs w:val="22"/>
        </w:rPr>
      </w:pPr>
    </w:p>
    <w:p w:rsidR="00D2480A" w:rsidRPr="00D2480A" w:rsidRDefault="00D2480A" w:rsidP="00A362E6">
      <w:pPr>
        <w:pStyle w:val="Corpsdetexte"/>
        <w:jc w:val="both"/>
        <w:rPr>
          <w:b/>
          <w:sz w:val="22"/>
          <w:szCs w:val="22"/>
        </w:rPr>
      </w:pPr>
      <w:r w:rsidRPr="00D2480A">
        <w:rPr>
          <w:b/>
          <w:sz w:val="22"/>
          <w:szCs w:val="22"/>
        </w:rPr>
        <w:t xml:space="preserve">Historique : </w:t>
      </w:r>
    </w:p>
    <w:p w:rsidR="00D2480A" w:rsidRDefault="00D2480A" w:rsidP="00A362E6">
      <w:pPr>
        <w:pStyle w:val="Corpsdetexte"/>
        <w:jc w:val="both"/>
        <w:rPr>
          <w:sz w:val="22"/>
          <w:szCs w:val="22"/>
        </w:rPr>
      </w:pPr>
    </w:p>
    <w:p w:rsidR="00D2480A" w:rsidRPr="00D2480A" w:rsidRDefault="00D2480A" w:rsidP="00D2480A">
      <w:pPr>
        <w:pStyle w:val="Corpsdetexte"/>
        <w:jc w:val="both"/>
        <w:rPr>
          <w:sz w:val="22"/>
          <w:szCs w:val="22"/>
        </w:rPr>
      </w:pPr>
      <w:r w:rsidRPr="00D2480A">
        <w:rPr>
          <w:sz w:val="22"/>
          <w:szCs w:val="22"/>
        </w:rPr>
        <w:t>« La Maison Halte Secours est née de l’initiative d’un groupe de femmes bénévoles. En décembre 1982 débute le projet de mettre sur pied un centre d’accueil pour femmes. En juin 1983, la demande d’incorporation est déposée. Par la suite, arrive l’aménagement de nouveaux locaux à la Caisse Populaire de Dolbeau et la formation d’un conseil d’administration provisoire. À cette date, grâce à la générosité de certaines institutions, d’organismes et avec la participation de bénévoles, le centre opère 40 heures par semaine.</w:t>
      </w:r>
    </w:p>
    <w:p w:rsidR="00D2480A" w:rsidRPr="00D2480A" w:rsidRDefault="00D2480A" w:rsidP="00D2480A">
      <w:pPr>
        <w:pStyle w:val="Corpsdetexte"/>
        <w:jc w:val="both"/>
        <w:rPr>
          <w:sz w:val="22"/>
          <w:szCs w:val="22"/>
        </w:rPr>
      </w:pPr>
    </w:p>
    <w:p w:rsidR="00D2480A" w:rsidRPr="00D2480A" w:rsidRDefault="00D2480A" w:rsidP="00D2480A">
      <w:pPr>
        <w:pStyle w:val="Corpsdetexte"/>
        <w:jc w:val="both"/>
        <w:rPr>
          <w:sz w:val="22"/>
          <w:szCs w:val="22"/>
        </w:rPr>
      </w:pPr>
      <w:r w:rsidRPr="00D2480A">
        <w:rPr>
          <w:sz w:val="22"/>
          <w:szCs w:val="22"/>
        </w:rPr>
        <w:t>En mars 1984, l’ouverture de la Maison est officielle. Depuis, plusieurs actions ont contribué à l’amélioration des services. En 1987, une campagne de financement a permis l’acquisition d’une maison. En 1996, des rénovations importantes ont permis d’adapter les lieux afin de favoriser le bien-être des femmes et des enfants durant leur séjour. En 1998-1999, l’installation d’un système de sécurité a permis de maximiser la sécurité des hébergées et des travailleuses. En 2005, de nouvelles améliorations locatives ont permis d’accueillir les femmes vivant avec une mobilité restreinte.</w:t>
      </w:r>
    </w:p>
    <w:p w:rsidR="00D2480A" w:rsidRPr="00D2480A" w:rsidRDefault="00D2480A" w:rsidP="00D2480A">
      <w:pPr>
        <w:pStyle w:val="Corpsdetexte"/>
        <w:jc w:val="both"/>
        <w:rPr>
          <w:sz w:val="22"/>
          <w:szCs w:val="22"/>
        </w:rPr>
      </w:pPr>
    </w:p>
    <w:p w:rsidR="00D2480A" w:rsidRPr="00D2480A" w:rsidRDefault="00D2480A" w:rsidP="00D2480A">
      <w:pPr>
        <w:pStyle w:val="Corpsdetexte"/>
        <w:jc w:val="both"/>
        <w:rPr>
          <w:sz w:val="22"/>
          <w:szCs w:val="22"/>
        </w:rPr>
      </w:pPr>
      <w:r w:rsidRPr="00D2480A">
        <w:rPr>
          <w:sz w:val="22"/>
          <w:szCs w:val="22"/>
        </w:rPr>
        <w:t xml:space="preserve">Depuis 2004, une intervenante jeunesse occupe un poste régulier, offrant un meilleur soutien aux enfants exposés à la violence conjugale. Puis, en 2006, l’arrivée d’une intervenante externe à temps plein permet de répondre aux besoins des femmes </w:t>
      </w:r>
      <w:proofErr w:type="gramStart"/>
      <w:r w:rsidRPr="00D2480A">
        <w:rPr>
          <w:sz w:val="22"/>
          <w:szCs w:val="22"/>
        </w:rPr>
        <w:t>suite à</w:t>
      </w:r>
      <w:proofErr w:type="gramEnd"/>
      <w:r w:rsidRPr="00D2480A">
        <w:rPr>
          <w:sz w:val="22"/>
          <w:szCs w:val="22"/>
        </w:rPr>
        <w:t xml:space="preserve"> leur départ d’hébergement, ainsi qu’aux femmes dont la situation ne nécessite pas d’hébergement.</w:t>
      </w:r>
    </w:p>
    <w:p w:rsidR="00D2480A" w:rsidRPr="00D2480A" w:rsidRDefault="00D2480A" w:rsidP="00D2480A">
      <w:pPr>
        <w:pStyle w:val="Corpsdetexte"/>
        <w:jc w:val="both"/>
        <w:rPr>
          <w:sz w:val="22"/>
          <w:szCs w:val="22"/>
        </w:rPr>
      </w:pPr>
    </w:p>
    <w:p w:rsidR="00D2480A" w:rsidRPr="00D2480A" w:rsidRDefault="00D2480A" w:rsidP="00D2480A">
      <w:pPr>
        <w:pStyle w:val="Corpsdetexte"/>
        <w:jc w:val="both"/>
        <w:rPr>
          <w:sz w:val="22"/>
          <w:szCs w:val="22"/>
        </w:rPr>
      </w:pPr>
      <w:r w:rsidRPr="00D2480A">
        <w:rPr>
          <w:sz w:val="22"/>
          <w:szCs w:val="22"/>
        </w:rPr>
        <w:t>Aujourd’hui, 30 ans plus tard, les travailleuses sont toujours allumées d’une passion pour leur mission. Le travail des intervenantes a beaucoup changé, évoluant avec la société et ses mentalités. Des lois sont venues protéger les victimes et reconnaître leur droit au respect et à la dignité. La société intègre de plus en plus le caractère inacceptable de la violence conjugale.  Toutefois, la demande demeure aussi grande, la violence conjugale persiste et ce, à tout âge. Nos acquis sont fragiles, mais nous possédons aussi de grandes forces que nous comptons utiliser pour permettre aux femmes de s’en sortir avec plus de confiance et de pouvoir sur leur vie</w:t>
      </w:r>
      <w:r>
        <w:rPr>
          <w:rStyle w:val="Appelnotedebasdep"/>
          <w:sz w:val="22"/>
          <w:szCs w:val="22"/>
        </w:rPr>
        <w:footnoteReference w:id="1"/>
      </w:r>
      <w:r w:rsidRPr="00D2480A">
        <w:rPr>
          <w:sz w:val="22"/>
          <w:szCs w:val="22"/>
        </w:rPr>
        <w:t>. »</w:t>
      </w:r>
    </w:p>
    <w:p w:rsidR="00D2480A" w:rsidRPr="00D2480A" w:rsidRDefault="00D2480A" w:rsidP="00D2480A">
      <w:pPr>
        <w:pStyle w:val="Corpsdetexte"/>
        <w:jc w:val="both"/>
        <w:rPr>
          <w:sz w:val="22"/>
          <w:szCs w:val="22"/>
        </w:rPr>
      </w:pPr>
    </w:p>
    <w:p w:rsidR="00D2480A" w:rsidRPr="00D2480A" w:rsidRDefault="00D2480A" w:rsidP="00D2480A">
      <w:pPr>
        <w:pStyle w:val="Corpsdetexte"/>
        <w:jc w:val="both"/>
        <w:rPr>
          <w:sz w:val="22"/>
          <w:szCs w:val="22"/>
        </w:rPr>
      </w:pPr>
      <w:r w:rsidRPr="00D2480A">
        <w:rPr>
          <w:sz w:val="22"/>
          <w:szCs w:val="22"/>
        </w:rPr>
        <w:t>« La Maison Halte-Secours a pour mission de protéger les femmes et les enfants victimes de violence conjugale et favoriser leur autonomie dans leur prise de décision, sans préjugé et sans jugement, en toute confidentialité. [...] L'organisme à but non lucratif est financé en grande partie [grâce à] une subvention de l’agence de la santé et des services sociaux du Saguenay-Lac-Saint-Jean et la générosité de donateurs. [...]</w:t>
      </w:r>
    </w:p>
    <w:p w:rsidR="00D2480A" w:rsidRPr="00D2480A" w:rsidRDefault="00D2480A" w:rsidP="00D2480A">
      <w:pPr>
        <w:pStyle w:val="Corpsdetexte"/>
        <w:jc w:val="both"/>
        <w:rPr>
          <w:sz w:val="22"/>
          <w:szCs w:val="22"/>
        </w:rPr>
      </w:pPr>
    </w:p>
    <w:p w:rsidR="00D2480A" w:rsidRDefault="00D2480A" w:rsidP="00D2480A">
      <w:pPr>
        <w:pStyle w:val="Corpsdetexte"/>
        <w:jc w:val="both"/>
        <w:rPr>
          <w:sz w:val="22"/>
          <w:szCs w:val="22"/>
        </w:rPr>
      </w:pPr>
      <w:r w:rsidRPr="00D2480A">
        <w:rPr>
          <w:sz w:val="22"/>
          <w:szCs w:val="22"/>
        </w:rPr>
        <w:t xml:space="preserve">L’objectif de chaque travailleuse de la Maison Halte-Secours est de diminuer la violence conjugale dans notre société et aider les victimes à reprendre du pouvoir sur leur vie. [Leur] philosophie est basée sur le fait que la violence conjugale est un problème d’ordre social. [Les intervenantes travaillent] à faire reconnaître la problématique ainsi que les droits des femmes violentées et leurs enfants. </w:t>
      </w:r>
      <w:r w:rsidRPr="00D2480A">
        <w:rPr>
          <w:sz w:val="22"/>
          <w:szCs w:val="22"/>
        </w:rPr>
        <w:lastRenderedPageBreak/>
        <w:t>[L'organisme prône] l’égalité, l’autonomie, le respect et la solidarité entre les femmes</w:t>
      </w:r>
      <w:r>
        <w:rPr>
          <w:rStyle w:val="Appelnotedebasdep"/>
          <w:sz w:val="22"/>
          <w:szCs w:val="22"/>
        </w:rPr>
        <w:footnoteReference w:id="2"/>
      </w:r>
      <w:r w:rsidRPr="00D2480A">
        <w:rPr>
          <w:sz w:val="22"/>
          <w:szCs w:val="22"/>
        </w:rPr>
        <w:t>.</w:t>
      </w:r>
      <w:r>
        <w:rPr>
          <w:sz w:val="22"/>
          <w:szCs w:val="22"/>
        </w:rPr>
        <w:t> </w:t>
      </w:r>
      <w:r w:rsidRPr="00D2480A">
        <w:rPr>
          <w:sz w:val="22"/>
          <w:szCs w:val="22"/>
        </w:rPr>
        <w:t>»</w:t>
      </w:r>
    </w:p>
    <w:p w:rsidR="00D2480A" w:rsidRPr="007168B8" w:rsidRDefault="00D2480A" w:rsidP="00D2480A">
      <w:pPr>
        <w:pStyle w:val="Corpsdetexte"/>
        <w:jc w:val="both"/>
        <w:rPr>
          <w:sz w:val="22"/>
          <w:szCs w:val="22"/>
        </w:rPr>
      </w:pPr>
    </w:p>
    <w:p w:rsidR="00A362E6" w:rsidRPr="007168B8" w:rsidRDefault="00A362E6" w:rsidP="00A362E6">
      <w:pPr>
        <w:pStyle w:val="Titre2"/>
        <w:jc w:val="both"/>
        <w:rPr>
          <w:b w:val="0"/>
          <w:bCs/>
          <w:szCs w:val="22"/>
        </w:rPr>
      </w:pPr>
      <w:r w:rsidRPr="007168B8">
        <w:rPr>
          <w:szCs w:val="22"/>
        </w:rPr>
        <w:t>Historique de la conservation :</w:t>
      </w:r>
      <w:r w:rsidRPr="007168B8">
        <w:rPr>
          <w:b w:val="0"/>
          <w:bCs/>
          <w:szCs w:val="22"/>
        </w:rPr>
        <w:t xml:space="preserve"> </w:t>
      </w:r>
    </w:p>
    <w:p w:rsidR="00A362E6" w:rsidRPr="007168B8" w:rsidRDefault="00A362E6" w:rsidP="00A362E6">
      <w:pPr>
        <w:rPr>
          <w:sz w:val="22"/>
          <w:szCs w:val="22"/>
        </w:rPr>
      </w:pPr>
    </w:p>
    <w:p w:rsidR="00A362E6" w:rsidRPr="007168B8" w:rsidRDefault="00A362E6" w:rsidP="00A362E6">
      <w:pPr>
        <w:pStyle w:val="Titre2"/>
        <w:jc w:val="both"/>
        <w:rPr>
          <w:b w:val="0"/>
          <w:bCs/>
          <w:szCs w:val="22"/>
        </w:rPr>
      </w:pPr>
      <w:r w:rsidRPr="007168B8">
        <w:rPr>
          <w:b w:val="0"/>
          <w:bCs/>
          <w:szCs w:val="22"/>
        </w:rPr>
        <w:t>Nous n’avons aucun renseignement sur l’acquisition.</w:t>
      </w:r>
    </w:p>
    <w:p w:rsidR="00A362E6" w:rsidRPr="007168B8" w:rsidRDefault="00A362E6" w:rsidP="00A362E6">
      <w:pPr>
        <w:pStyle w:val="Corpsdetexte"/>
        <w:jc w:val="both"/>
        <w:rPr>
          <w:sz w:val="22"/>
          <w:szCs w:val="22"/>
        </w:rPr>
      </w:pPr>
    </w:p>
    <w:p w:rsidR="00A362E6" w:rsidRPr="007168B8" w:rsidRDefault="00A362E6" w:rsidP="00A362E6">
      <w:pPr>
        <w:pStyle w:val="Titre2"/>
        <w:jc w:val="both"/>
        <w:rPr>
          <w:szCs w:val="22"/>
        </w:rPr>
      </w:pPr>
      <w:r w:rsidRPr="007168B8">
        <w:rPr>
          <w:szCs w:val="22"/>
        </w:rPr>
        <w:t>Portée et contenu :</w:t>
      </w:r>
    </w:p>
    <w:p w:rsidR="00A362E6" w:rsidRPr="007168B8" w:rsidRDefault="00A362E6" w:rsidP="00A362E6">
      <w:pPr>
        <w:jc w:val="both"/>
        <w:rPr>
          <w:sz w:val="22"/>
          <w:szCs w:val="22"/>
        </w:rPr>
      </w:pPr>
    </w:p>
    <w:p w:rsidR="00A362E6" w:rsidRPr="007168B8" w:rsidRDefault="00A362E6" w:rsidP="00A362E6">
      <w:pPr>
        <w:jc w:val="both"/>
        <w:rPr>
          <w:sz w:val="22"/>
          <w:szCs w:val="22"/>
        </w:rPr>
      </w:pPr>
      <w:r w:rsidRPr="007168B8">
        <w:rPr>
          <w:sz w:val="22"/>
          <w:szCs w:val="22"/>
        </w:rPr>
        <w:t xml:space="preserve">Ce fonds contient un livre sur </w:t>
      </w:r>
      <w:smartTag w:uri="urn:schemas-microsoft-com:office:smarttags" w:element="PersonName">
        <w:smartTagPr>
          <w:attr w:name="ProductID" w:val="la Maison Halte-secours"/>
        </w:smartTagPr>
        <w:r w:rsidRPr="007168B8">
          <w:rPr>
            <w:sz w:val="22"/>
            <w:szCs w:val="22"/>
          </w:rPr>
          <w:t>la Maison Halte-secours</w:t>
        </w:r>
      </w:smartTag>
      <w:r w:rsidRPr="007168B8">
        <w:rPr>
          <w:sz w:val="22"/>
          <w:szCs w:val="22"/>
        </w:rPr>
        <w:t>.</w:t>
      </w:r>
    </w:p>
    <w:p w:rsidR="00A362E6" w:rsidRPr="007168B8" w:rsidRDefault="00A362E6" w:rsidP="00A362E6">
      <w:pPr>
        <w:pStyle w:val="Corpsdetexte"/>
        <w:jc w:val="both"/>
        <w:rPr>
          <w:sz w:val="22"/>
          <w:szCs w:val="22"/>
        </w:rPr>
      </w:pPr>
    </w:p>
    <w:p w:rsidR="00A362E6" w:rsidRPr="007168B8" w:rsidRDefault="00A362E6" w:rsidP="00A362E6">
      <w:pPr>
        <w:pStyle w:val="Titre2"/>
        <w:jc w:val="both"/>
        <w:rPr>
          <w:szCs w:val="22"/>
        </w:rPr>
      </w:pPr>
      <w:r w:rsidRPr="007168B8">
        <w:rPr>
          <w:szCs w:val="22"/>
        </w:rPr>
        <w:t>Instrument de recherche :</w:t>
      </w:r>
    </w:p>
    <w:p w:rsidR="00A362E6" w:rsidRPr="007168B8" w:rsidRDefault="00A362E6" w:rsidP="00A362E6">
      <w:pPr>
        <w:pStyle w:val="Corpsdetexte"/>
        <w:jc w:val="both"/>
        <w:rPr>
          <w:sz w:val="22"/>
          <w:szCs w:val="22"/>
        </w:rPr>
      </w:pPr>
    </w:p>
    <w:p w:rsidR="00A362E6" w:rsidRPr="007168B8" w:rsidRDefault="00A362E6" w:rsidP="00A362E6">
      <w:pPr>
        <w:pStyle w:val="Corpsdetexte"/>
        <w:jc w:val="both"/>
        <w:rPr>
          <w:sz w:val="22"/>
          <w:szCs w:val="22"/>
        </w:rPr>
      </w:pPr>
      <w:r w:rsidRPr="007168B8">
        <w:rPr>
          <w:sz w:val="22"/>
          <w:szCs w:val="22"/>
        </w:rPr>
        <w:t>Aucun instrument de recherche n’a encore été fait.</w:t>
      </w:r>
    </w:p>
    <w:p w:rsidR="006067D2" w:rsidRDefault="003107C7"/>
    <w:sectPr w:rsidR="006067D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7C7" w:rsidRDefault="003107C7" w:rsidP="00D2480A">
      <w:r>
        <w:separator/>
      </w:r>
    </w:p>
  </w:endnote>
  <w:endnote w:type="continuationSeparator" w:id="0">
    <w:p w:rsidR="003107C7" w:rsidRDefault="003107C7" w:rsidP="00D2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7C7" w:rsidRDefault="003107C7" w:rsidP="00D2480A">
      <w:r>
        <w:separator/>
      </w:r>
    </w:p>
  </w:footnote>
  <w:footnote w:type="continuationSeparator" w:id="0">
    <w:p w:rsidR="003107C7" w:rsidRDefault="003107C7" w:rsidP="00D2480A">
      <w:r>
        <w:continuationSeparator/>
      </w:r>
    </w:p>
  </w:footnote>
  <w:footnote w:id="1">
    <w:p w:rsidR="00D2480A" w:rsidRPr="00D2480A" w:rsidRDefault="00D2480A" w:rsidP="00D2480A">
      <w:pPr>
        <w:pStyle w:val="Notedebasdepage"/>
        <w:jc w:val="both"/>
        <w:rPr>
          <w:sz w:val="16"/>
          <w:szCs w:val="16"/>
        </w:rPr>
      </w:pPr>
      <w:r w:rsidRPr="00D2480A">
        <w:rPr>
          <w:rStyle w:val="Appelnotedebasdep"/>
          <w:sz w:val="16"/>
          <w:szCs w:val="16"/>
        </w:rPr>
        <w:footnoteRef/>
      </w:r>
      <w:r w:rsidRPr="00D2480A">
        <w:rPr>
          <w:sz w:val="16"/>
          <w:szCs w:val="16"/>
        </w:rPr>
        <w:t xml:space="preserve"> </w:t>
      </w:r>
      <w:r w:rsidRPr="00D2480A">
        <w:rPr>
          <w:sz w:val="16"/>
          <w:szCs w:val="16"/>
        </w:rPr>
        <w:t xml:space="preserve">Site web officiel de la Maison Halte-Secours de Dolbeau-Mistassini [en ligne : </w:t>
      </w:r>
      <w:hyperlink r:id="rId1" w:history="1">
        <w:r w:rsidRPr="00D2480A">
          <w:rPr>
            <w:rStyle w:val="Lienhypertexte"/>
            <w:sz w:val="16"/>
            <w:szCs w:val="16"/>
          </w:rPr>
          <w:t>http://www.maisonhaltesecours.com/</w:t>
        </w:r>
        <w:r w:rsidRPr="00D2480A">
          <w:rPr>
            <w:rStyle w:val="Lienhypertexte"/>
            <w:sz w:val="16"/>
            <w:szCs w:val="16"/>
          </w:rPr>
          <w:t xml:space="preserve"> </w:t>
        </w:r>
        <w:r w:rsidRPr="00D2480A">
          <w:rPr>
            <w:rStyle w:val="Lienhypertexte"/>
            <w:sz w:val="16"/>
            <w:szCs w:val="16"/>
          </w:rPr>
          <w:t>index/</w:t>
        </w:r>
        <w:proofErr w:type="spellStart"/>
        <w:r w:rsidRPr="00D2480A">
          <w:rPr>
            <w:rStyle w:val="Lienhypertexte"/>
            <w:sz w:val="16"/>
            <w:szCs w:val="16"/>
          </w:rPr>
          <w:t>a_propos</w:t>
        </w:r>
        <w:proofErr w:type="spellEnd"/>
      </w:hyperlink>
      <w:r w:rsidRPr="00D2480A">
        <w:rPr>
          <w:sz w:val="16"/>
          <w:szCs w:val="16"/>
        </w:rPr>
        <w:t>] (Page consultée le 24 octobre 2018).</w:t>
      </w:r>
    </w:p>
  </w:footnote>
  <w:footnote w:id="2">
    <w:p w:rsidR="00D2480A" w:rsidRDefault="00D2480A">
      <w:pPr>
        <w:pStyle w:val="Notedebasdepage"/>
      </w:pPr>
      <w:r>
        <w:rPr>
          <w:rStyle w:val="Appelnotedebasdep"/>
        </w:rPr>
        <w:footnoteRef/>
      </w:r>
      <w:r>
        <w:t xml:space="preserve"> </w:t>
      </w:r>
      <w:r w:rsidRPr="00D2480A">
        <w:rPr>
          <w:i/>
        </w:rPr>
        <w:t>Idem</w:t>
      </w:r>
      <w:bookmarkStart w:id="0" w:name="_GoBack"/>
      <w:bookmarkEnd w:id="0"/>
      <w:r w:rsidRPr="00D2480A">
        <w:rPr>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EB"/>
    <w:rsid w:val="00185B99"/>
    <w:rsid w:val="00213909"/>
    <w:rsid w:val="002740EB"/>
    <w:rsid w:val="003107C7"/>
    <w:rsid w:val="003F09D3"/>
    <w:rsid w:val="003F369B"/>
    <w:rsid w:val="005B3B7A"/>
    <w:rsid w:val="00654A69"/>
    <w:rsid w:val="006D782D"/>
    <w:rsid w:val="008E16F8"/>
    <w:rsid w:val="00A362E6"/>
    <w:rsid w:val="00D248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B0BB0D2"/>
  <w15:chartTrackingRefBased/>
  <w15:docId w15:val="{F3E00797-F99F-4B16-BC83-FB58838A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2E6"/>
    <w:pPr>
      <w:spacing w:after="0" w:line="240" w:lineRule="auto"/>
    </w:pPr>
    <w:rPr>
      <w:rFonts w:ascii="Arial" w:eastAsia="Times New Roman" w:hAnsi="Arial" w:cs="Arial"/>
      <w:sz w:val="24"/>
      <w:szCs w:val="20"/>
      <w:lang w:val="fr-CA" w:eastAsia="fr-FR"/>
    </w:rPr>
  </w:style>
  <w:style w:type="paragraph" w:styleId="Titre2">
    <w:name w:val="heading 2"/>
    <w:basedOn w:val="Normal"/>
    <w:next w:val="Normal"/>
    <w:link w:val="Titre2Car"/>
    <w:qFormat/>
    <w:rsid w:val="00A362E6"/>
    <w:pPr>
      <w:keepNext/>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362E6"/>
    <w:rPr>
      <w:rFonts w:ascii="Arial" w:eastAsia="Times New Roman" w:hAnsi="Arial" w:cs="Arial"/>
      <w:b/>
      <w:szCs w:val="20"/>
      <w:lang w:val="fr-CA" w:eastAsia="fr-FR"/>
    </w:rPr>
  </w:style>
  <w:style w:type="paragraph" w:styleId="Corpsdetexte">
    <w:name w:val="Body Text"/>
    <w:basedOn w:val="Normal"/>
    <w:link w:val="CorpsdetexteCar"/>
    <w:rsid w:val="00A362E6"/>
  </w:style>
  <w:style w:type="character" w:customStyle="1" w:styleId="CorpsdetexteCar">
    <w:name w:val="Corps de texte Car"/>
    <w:basedOn w:val="Policepardfaut"/>
    <w:link w:val="Corpsdetexte"/>
    <w:rsid w:val="00A362E6"/>
    <w:rPr>
      <w:rFonts w:ascii="Arial" w:eastAsia="Times New Roman" w:hAnsi="Arial" w:cs="Arial"/>
      <w:sz w:val="24"/>
      <w:szCs w:val="20"/>
      <w:lang w:val="fr-CA" w:eastAsia="fr-FR"/>
    </w:rPr>
  </w:style>
  <w:style w:type="paragraph" w:styleId="Titre">
    <w:name w:val="Title"/>
    <w:basedOn w:val="Normal"/>
    <w:link w:val="TitreCar"/>
    <w:qFormat/>
    <w:rsid w:val="00A362E6"/>
    <w:pPr>
      <w:pBdr>
        <w:top w:val="single" w:sz="4" w:space="1" w:color="auto" w:shadow="1"/>
        <w:left w:val="single" w:sz="4" w:space="4" w:color="auto" w:shadow="1"/>
        <w:bottom w:val="single" w:sz="4" w:space="1" w:color="auto" w:shadow="1"/>
        <w:right w:val="single" w:sz="4" w:space="4" w:color="auto" w:shadow="1"/>
      </w:pBdr>
    </w:pPr>
    <w:rPr>
      <w:b/>
      <w:bCs/>
      <w:sz w:val="28"/>
      <w:szCs w:val="24"/>
    </w:rPr>
  </w:style>
  <w:style w:type="character" w:customStyle="1" w:styleId="TitreCar">
    <w:name w:val="Titre Car"/>
    <w:basedOn w:val="Policepardfaut"/>
    <w:link w:val="Titre"/>
    <w:rsid w:val="00A362E6"/>
    <w:rPr>
      <w:rFonts w:ascii="Arial" w:eastAsia="Times New Roman" w:hAnsi="Arial" w:cs="Arial"/>
      <w:b/>
      <w:bCs/>
      <w:sz w:val="28"/>
      <w:szCs w:val="24"/>
      <w:lang w:val="fr-CA" w:eastAsia="fr-FR"/>
    </w:rPr>
  </w:style>
  <w:style w:type="paragraph" w:styleId="Notedebasdepage">
    <w:name w:val="footnote text"/>
    <w:basedOn w:val="Normal"/>
    <w:link w:val="NotedebasdepageCar"/>
    <w:uiPriority w:val="99"/>
    <w:semiHidden/>
    <w:unhideWhenUsed/>
    <w:rsid w:val="00D2480A"/>
    <w:rPr>
      <w:sz w:val="20"/>
    </w:rPr>
  </w:style>
  <w:style w:type="character" w:customStyle="1" w:styleId="NotedebasdepageCar">
    <w:name w:val="Note de bas de page Car"/>
    <w:basedOn w:val="Policepardfaut"/>
    <w:link w:val="Notedebasdepage"/>
    <w:uiPriority w:val="99"/>
    <w:semiHidden/>
    <w:rsid w:val="00D2480A"/>
    <w:rPr>
      <w:rFonts w:ascii="Arial" w:eastAsia="Times New Roman" w:hAnsi="Arial" w:cs="Arial"/>
      <w:sz w:val="20"/>
      <w:szCs w:val="20"/>
      <w:lang w:val="fr-CA" w:eastAsia="fr-FR"/>
    </w:rPr>
  </w:style>
  <w:style w:type="character" w:styleId="Appelnotedebasdep">
    <w:name w:val="footnote reference"/>
    <w:basedOn w:val="Policepardfaut"/>
    <w:uiPriority w:val="99"/>
    <w:semiHidden/>
    <w:unhideWhenUsed/>
    <w:rsid w:val="00D2480A"/>
    <w:rPr>
      <w:vertAlign w:val="superscript"/>
    </w:rPr>
  </w:style>
  <w:style w:type="character" w:styleId="Lienhypertexte">
    <w:name w:val="Hyperlink"/>
    <w:basedOn w:val="Policepardfaut"/>
    <w:uiPriority w:val="99"/>
    <w:unhideWhenUsed/>
    <w:rsid w:val="00D2480A"/>
    <w:rPr>
      <w:color w:val="0563C1" w:themeColor="hyperlink"/>
      <w:u w:val="single"/>
    </w:rPr>
  </w:style>
  <w:style w:type="character" w:styleId="Mentionnonrsolue">
    <w:name w:val="Unresolved Mention"/>
    <w:basedOn w:val="Policepardfaut"/>
    <w:uiPriority w:val="99"/>
    <w:semiHidden/>
    <w:unhideWhenUsed/>
    <w:rsid w:val="00D24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maisonhaltesecours.com/index/a_propo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99712-5956-442D-8C29-DFA94A371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526</Words>
  <Characters>2896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Marie-Chantal Savard</dc:creator>
  <cp:keywords/>
  <dc:description/>
  <cp:lastModifiedBy>Frédérique Fradet</cp:lastModifiedBy>
  <cp:revision>4</cp:revision>
  <dcterms:created xsi:type="dcterms:W3CDTF">2017-01-24T19:35:00Z</dcterms:created>
  <dcterms:modified xsi:type="dcterms:W3CDTF">2018-10-24T14:19:00Z</dcterms:modified>
</cp:coreProperties>
</file>